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C2" w:rsidRPr="00B80EC2" w:rsidRDefault="00B80EC2" w:rsidP="00B80EC2">
      <w:pPr>
        <w:shd w:val="clear" w:color="auto" w:fill="C6E6E1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3449"/>
          <w:kern w:val="36"/>
          <w:sz w:val="41"/>
          <w:szCs w:val="41"/>
          <w:lang w:eastAsia="ru-RU"/>
        </w:rPr>
      </w:pPr>
      <w:r w:rsidRPr="00B80EC2">
        <w:rPr>
          <w:rFonts w:ascii="Arial" w:eastAsia="Times New Roman" w:hAnsi="Arial" w:cs="Arial"/>
          <w:b/>
          <w:bCs/>
          <w:color w:val="003449"/>
          <w:kern w:val="36"/>
          <w:sz w:val="41"/>
          <w:szCs w:val="41"/>
          <w:lang w:eastAsia="ru-RU"/>
        </w:rPr>
        <w:t>Указ  Президента Российской Федерации  о национальном плане противодействия коррупции на 2018 - 2020 годы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 соответствии с </w:t>
      </w:r>
      <w:hyperlink r:id="rId5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пунктом 1 части 1 статьи 5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Федерального закона от 25 декабря 2008 г. N 273-ФЗ "О противодействии коррупции" постановляю: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1. Утвердить прилагаемый Национальный </w:t>
      </w:r>
      <w:hyperlink r:id="rId6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противодействия коррупции на 2018 - 2020 годы.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 </w:t>
      </w:r>
      <w:hyperlink r:id="rId7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3. Рекомендовать: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 </w:t>
      </w:r>
      <w:hyperlink r:id="rId8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 </w:t>
      </w:r>
      <w:hyperlink r:id="rId9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4. Доклады о результатах исполнения </w:t>
      </w:r>
      <w:hyperlink r:id="rId10" w:anchor="P14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пункта 3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5. Установить, что доклады о результатах исполнения настоящего Указа и выполнения Национального </w:t>
      </w:r>
      <w:hyperlink r:id="rId11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плана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(далее - доклады) представляются: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а) Правительством Российской Федерации, федеральными органами исполнительной власти, руководство деятельностью которых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осуществляет Президент Российской Федерации, Президенту Российской Федерации;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 </w:t>
      </w:r>
      <w:hyperlink r:id="rId12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 </w:t>
      </w:r>
      <w:hyperlink r:id="rId13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 </w:t>
      </w:r>
      <w:hyperlink r:id="rId14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 </w:t>
      </w:r>
      <w:hyperlink r:id="rId15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 </w:t>
      </w:r>
      <w:hyperlink r:id="rId16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 </w:t>
      </w:r>
      <w:hyperlink r:id="rId17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 </w:t>
      </w:r>
      <w:hyperlink r:id="rId18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 </w:t>
      </w:r>
      <w:hyperlink r:id="rId19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даты представления докладов.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образовать рабочую группу по мониторингу реализации мероприятий, предусмотренных Национальным </w:t>
      </w:r>
      <w:hyperlink r:id="rId20" w:anchor="P4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противодействия коррупции на 2018 - 2020 годы;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рассматривать ежегодно доклад рабочей группы, названной в </w:t>
      </w:r>
      <w:hyperlink r:id="rId21" w:anchor="P28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подпункте "а"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настоящего пункта, о реализации за отчетный период мероприятий, предусмотренных Национальным </w:t>
      </w:r>
      <w:hyperlink r:id="rId22" w:anchor="P28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планом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8. Настоящий Указ вступает в силу со дня его подписания.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Президент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Российской Федерации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В.ПУТИН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Москва, Кремль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29 июня 2018 года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N 378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Утвержден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Указом Президента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Российской Федерации</w:t>
      </w:r>
    </w:p>
    <w:p w:rsidR="00B80EC2" w:rsidRPr="00B80EC2" w:rsidRDefault="00B80EC2" w:rsidP="00B80EC2">
      <w:pPr>
        <w:spacing w:after="168" w:line="240" w:lineRule="auto"/>
        <w:jc w:val="right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от 29 июня 2018 г. N 378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НАЦИОНАЛЬНЫЙ ПЛАН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ПРОТИВОДЕЙСТВИЯ КОРРУПЦИИ НА 2018 - 2020 ГОДЫ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предусмотренных Федеральным </w:t>
      </w:r>
      <w:hyperlink r:id="rId23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законом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в обществе антикоррупционных стандартов и развитие общественного правосознания;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I. Совершенствование системы запретов,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ограничений и требований, установленных в целях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противодействия коррупции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1. Правительству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до 1 октября 2018 г. разработать и утвердить: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hyperlink r:id="rId24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методику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проведения социологических исследований в целях оценки уровня коррупции в субъектах Российской Федерации;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ежегодное проведение социологических исследований на основании </w:t>
      </w:r>
      <w:hyperlink r:id="rId25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методики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б) повышение эффективности деятельности органов субъектов Российской Федерации по профилактике коррупционных и иных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правонарушений. Доклад о результатах исполнения настоящего подпункта представлять ежегодно, до 1 марта;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II. Обеспечение единообразного применения законодательства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Российской Федерации о противодействии коррупции в целях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повышения эффективности механизмов предотвращения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и урегулирования конфликта интересов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сентября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июля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сентября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10. Министерству труда и социальной защиты Российской Федерации до 1 августа 2018 г. разработать </w:t>
      </w:r>
      <w:hyperlink r:id="rId26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методические рекомендации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III. Совершенствование мер по противодействию коррупции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в сфере закупок товаров, работ, услуг для обеспечения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государственных или муниципальных нужд и в сфере закупок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товаров, работ, услуг отдельными видами юридических лиц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 </w:t>
      </w:r>
      <w:hyperlink r:id="rId27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законом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 </w:t>
      </w:r>
      <w:hyperlink r:id="rId28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статьей 19.28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 </w:t>
      </w:r>
      <w:hyperlink r:id="rId29" w:anchor="P124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подпунктов "а"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- </w:t>
      </w:r>
      <w:hyperlink r:id="rId30" w:anchor="P128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"д"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настоящего пункта представить до 1 июля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 </w:t>
      </w:r>
      <w:hyperlink r:id="rId31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статьей 19.28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 </w:t>
      </w:r>
      <w:hyperlink r:id="rId32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законом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м) установления административной ответственности: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юридического лица, его должностных лиц - за осуществление закупки с нарушением требований, предусмотренных </w:t>
      </w:r>
      <w:hyperlink r:id="rId33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пунктами 7.1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и </w:t>
      </w:r>
      <w:hyperlink r:id="rId34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9 части 1 статьи 31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 </w:t>
      </w:r>
      <w:hyperlink r:id="rId35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 xml:space="preserve">статьей </w:t>
        </w:r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lastRenderedPageBreak/>
          <w:t>19.28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Кодекса Российской Федерации об административных правонарушениях.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подпункта представить до 1 марта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36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О контрактной системе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в сфере закупок товаров, работ, услуг для обеспечения государственных и муниципальных нужд" и "</w:t>
      </w:r>
      <w:hyperlink r:id="rId37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О закупках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IV. Совершенствование порядка осуществления контроля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за расходами и механизма обращения в доход Российской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Федерации имущества, в отношении которого не представлено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сведений, подтверждающих его приобретение на законные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доходы. Обеспечение полноты и прозрачности представляемых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сведений о доходах, расходах, об имуществе и обязательствах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имущественного характера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17. Правительству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 </w:t>
      </w:r>
      <w:hyperlink r:id="rId38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законом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ноября 2018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октября 2018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V. Повышение эффективности просветительских,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образовательных и иных мероприятий, направленных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на формирование антикоррупционного поведения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государственных и муниципальных служащих, популяризацию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 обществе антикоррупционных стандартов и развитие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общественного правосознания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20. Правительству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обеспечить утверждение и реализацию </w:t>
      </w:r>
      <w:hyperlink r:id="rId39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программы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повышения эффективности противодействия коррупции в сфере бизнеса;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д) использования современных технологий в работе по противодействию коррупции;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октября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марта.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октября 2018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апреля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декабря 2018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ноября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30. Рекомендовать руководителям органов местного самоуправления и главам муниципальных образований обеспечить: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VI. Совершенствование мер по противодействию коррупции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 сфере бизнеса, в том числе по защите субъектов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предпринимательской деятельности от злоупотреблений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служебным положением со стороны должностных лиц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 </w:t>
      </w:r>
      <w:hyperlink r:id="rId40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статье 19.28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 Кодекса Российской Федерации об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административных правонарушениях. Доклад о результатах исполнения настоящего подпункта представить до 1 февраля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мая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представить до 1 октября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35. Генеральной прокуратуре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36. Рекомендовать Торгово-промышленной палате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VII. Систематизация и актуализация нормативно-правовой базы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по вопросам противодействия коррупции. Устранение пробелов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и противоречий в правовом регулировании в области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противодействия коррупции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37. Правительству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 </w:t>
      </w:r>
      <w:hyperlink r:id="rId41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примечаниями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б) с участием Генеральной прокуратуры Российской Федерации проанализировать практику реализации положений </w:t>
      </w:r>
      <w:hyperlink r:id="rId42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статьи 59.2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 </w:t>
      </w:r>
      <w:hyperlink r:id="rId43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частью 1 статьи 115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Уголовно-процессуального кодекса Российской Федерации, в том числе при отсутствии заявленного гражданского иска.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39. Генеральной прокуратуре Российской Федерации: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 </w:t>
      </w:r>
      <w:hyperlink r:id="rId44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кодекса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</w:t>
      </w: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VIII. Повышение эффективности международного сотрудничества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Российской Федерации в области противодействия коррупции.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Укрепление международного авторитета России</w:t>
      </w:r>
    </w:p>
    <w:p w:rsidR="00B80EC2" w:rsidRPr="00B80EC2" w:rsidRDefault="00B80EC2" w:rsidP="00B80EC2">
      <w:pPr>
        <w:spacing w:after="168" w:line="240" w:lineRule="auto"/>
        <w:jc w:val="center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 </w:t>
      </w:r>
      <w:hyperlink r:id="rId45" w:history="1">
        <w:r w:rsidRPr="00B80EC2">
          <w:rPr>
            <w:rFonts w:ascii="Arial" w:eastAsia="Times New Roman" w:hAnsi="Arial" w:cs="Arial"/>
            <w:color w:val="003449"/>
            <w:sz w:val="27"/>
            <w:szCs w:val="27"/>
            <w:u w:val="single"/>
            <w:lang w:eastAsia="ru-RU"/>
          </w:rPr>
          <w:t>Конвенции</w:t>
        </w:r>
      </w:hyperlink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 ООН против коррупции.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lastRenderedPageBreak/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80EC2" w:rsidRPr="00B80EC2" w:rsidRDefault="00B80EC2" w:rsidP="00B80EC2">
      <w:pPr>
        <w:spacing w:after="168" w:line="240" w:lineRule="auto"/>
        <w:rPr>
          <w:rFonts w:ascii="Arial" w:eastAsia="Times New Roman" w:hAnsi="Arial" w:cs="Arial"/>
          <w:color w:val="003449"/>
          <w:sz w:val="27"/>
          <w:szCs w:val="27"/>
          <w:lang w:eastAsia="ru-RU"/>
        </w:rPr>
      </w:pPr>
      <w:r w:rsidRPr="00B80EC2">
        <w:rPr>
          <w:rFonts w:ascii="Arial" w:eastAsia="Times New Roman" w:hAnsi="Arial" w:cs="Arial"/>
          <w:color w:val="003449"/>
          <w:sz w:val="27"/>
          <w:szCs w:val="27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4D46BE" w:rsidRDefault="004D46BE">
      <w:bookmarkStart w:id="0" w:name="_GoBack"/>
      <w:bookmarkEnd w:id="0"/>
    </w:p>
    <w:sectPr w:rsidR="004D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4D46BE"/>
    <w:rsid w:val="00971C96"/>
    <w:rsid w:val="00B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3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8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6" Type="http://schemas.openxmlformats.org/officeDocument/2006/relationships/hyperlink" Target="consultantplus://offline/ref=8FC3F42A365CCDBFBEC61B88FDF261CEF1346684AAF3A8CAB312DB18B25089C4C93357677774D9E9EDA57FA4B7AF50DF1C8FE75EE8EF9193w5z9E" TargetMode="External"/><Relationship Id="rId39" Type="http://schemas.openxmlformats.org/officeDocument/2006/relationships/hyperlink" Target="consultantplus://offline/ref=8FC3F42A365CCDBFBEC61B88FDF261CEF135628CA8F0A8CAB312DB18B25089C4C93357677774D9E9E4A57FA4B7AF50DF1C8FE75EE8EF9193w5z9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34" Type="http://schemas.openxmlformats.org/officeDocument/2006/relationships/hyperlink" Target="consultantplus://offline/ref=8FC3F42A365CCDBFBEC61B88FDF261CEF136618EAFFDA8CAB312DB18B25089C4C93357677775DEE9E5A57FA4B7AF50DF1C8FE75EE8EF9193w5z9E" TargetMode="External"/><Relationship Id="rId42" Type="http://schemas.openxmlformats.org/officeDocument/2006/relationships/hyperlink" Target="consultantplus://offline/ref=8FC3F42A365CCDBFBEC61B88FDF261CEF1366684A0F4A8CAB312DB18B25089C4C93357637E7F8DB8A8FB26F4F7E45DD60693E757wFzFE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2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7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5" Type="http://schemas.openxmlformats.org/officeDocument/2006/relationships/hyperlink" Target="consultantplus://offline/ref=8FC3F42A365CCDBFBEC61B88FDF261CEF136608BACF4A8CAB312DB18B25089C4C93357677774D9E9E4A57FA4B7AF50DF1C8FE75EE8EF9193w5z9E" TargetMode="External"/><Relationship Id="rId33" Type="http://schemas.openxmlformats.org/officeDocument/2006/relationships/hyperlink" Target="consultantplus://offline/ref=8FC3F42A365CCDBFBEC61B88FDF261CEF136618EAFFDA8CAB312DB18B25089C4C93357647E73D2BDBDEA7EF8F2FE43DE108FE556F7wEz4E" TargetMode="External"/><Relationship Id="rId38" Type="http://schemas.openxmlformats.org/officeDocument/2006/relationships/hyperlink" Target="consultantplus://offline/ref=8FC3F42A365CCDBFBEC61B88FDF261CEF03D6C89ADF2A8CAB312DB18B25089C4DB330F6B7670C7E9E4B029F5F2wFz3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0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9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41" Type="http://schemas.openxmlformats.org/officeDocument/2006/relationships/hyperlink" Target="consultantplus://offline/ref=8FC3F42A365CCDBFBEC61B88FDF261CEF1376584A8F3A8CAB312DB18B25089C4C93357677F72DEE2B8FF6FA0FEFB59C01899F954F6ECw9z8E" TargetMode="External"/><Relationship Id="rId1" Type="http://schemas.openxmlformats.org/officeDocument/2006/relationships/styles" Target="styles.xml"/><Relationship Id="rId6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1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4" Type="http://schemas.openxmlformats.org/officeDocument/2006/relationships/hyperlink" Target="consultantplus://offline/ref=8FC3F42A365CCDBFBEC61B88FDF261CEF136608BACF4A8CAB312DB18B25089C4C93357677774D9E9E4A57FA4B7AF50DF1C8FE75EE8EF9193w5z9E" TargetMode="External"/><Relationship Id="rId32" Type="http://schemas.openxmlformats.org/officeDocument/2006/relationships/hyperlink" Target="consultantplus://offline/ref=8FC3F42A365CCDBFBEC61B88FDF261CEF136618CAAF6A8CAB312DB18B25089C4DB330F6B7670C7E9E4B029F5F2wFz3E" TargetMode="External"/><Relationship Id="rId37" Type="http://schemas.openxmlformats.org/officeDocument/2006/relationships/hyperlink" Target="consultantplus://offline/ref=8FC3F42A365CCDBFBEC61B88FDF261CEF136618CAAF6A8CAB312DB18B25089C4DB330F6B7670C7E9E4B029F5F2wFz3E" TargetMode="External"/><Relationship Id="rId40" Type="http://schemas.openxmlformats.org/officeDocument/2006/relationships/hyperlink" Target="consultantplus://offline/ref=8FC3F42A365CCDBFBEC61B88FDF261CEF1376584ADFCA8CAB312DB18B25089C4C93357647176D9E2B8FF6FA0FEFB59C01899F954F6ECw9z8E" TargetMode="External"/><Relationship Id="rId45" Type="http://schemas.openxmlformats.org/officeDocument/2006/relationships/hyperlink" Target="consultantplus://offline/ref=8FC3F42A365CCDBFBEC60593E8F261CEF336648DADF5A8CAB312DB18B25089C4DB330F6B7670C7E9E4B029F5F2wFz3E" TargetMode="External"/><Relationship Id="rId5" Type="http://schemas.openxmlformats.org/officeDocument/2006/relationships/hyperlink" Target="consultantplus://offline/ref=8FC3F42A365CCDBFBEC61B88FDF261CEF135628AAEF4A8CAB312DB18B25089C4C93357677774D9EAE5A57FA4B7AF50DF1C8FE75EE8EF9193w5z9E" TargetMode="External"/><Relationship Id="rId15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3" Type="http://schemas.openxmlformats.org/officeDocument/2006/relationships/hyperlink" Target="consultantplus://offline/ref=8FC3F42A365CCDBFBEC61B88FDF261CEF03D6C89ADF2A8CAB312DB18B25089C4DB330F6B7670C7E9E4B029F5F2wFz3E" TargetMode="External"/><Relationship Id="rId28" Type="http://schemas.openxmlformats.org/officeDocument/2006/relationships/hyperlink" Target="consultantplus://offline/ref=8FC3F42A365CCDBFBEC61B88FDF261CEF1376584ADFCA8CAB312DB18B25089C4C93357647176D9E2B8FF6FA0FEFB59C01899F954F6ECw9z8E" TargetMode="External"/><Relationship Id="rId36" Type="http://schemas.openxmlformats.org/officeDocument/2006/relationships/hyperlink" Target="consultantplus://offline/ref=8FC3F42A365CCDBFBEC61B88FDF261CEF136618EAFFDA8CAB312DB18B25089C4DB330F6B7670C7E9E4B029F5F2wFz3E" TargetMode="External"/><Relationship Id="rId10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9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31" Type="http://schemas.openxmlformats.org/officeDocument/2006/relationships/hyperlink" Target="consultantplus://offline/ref=8FC3F42A365CCDBFBEC61B88FDF261CEF1376584ADFCA8CAB312DB18B25089C4C93357647176D9E2B8FF6FA0FEFB59C01899F954F6ECw9z8E" TargetMode="External"/><Relationship Id="rId44" Type="http://schemas.openxmlformats.org/officeDocument/2006/relationships/hyperlink" Target="consultantplus://offline/ref=8FC3F42A365CCDBFBEC61B88FDF261CEF1376584A8F3A8CAB312DB18B25089C4DB330F6B7670C7E9E4B029F5F2wFz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14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2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27" Type="http://schemas.openxmlformats.org/officeDocument/2006/relationships/hyperlink" Target="consultantplus://offline/ref=8FC3F42A365CCDBFBEC61B88FDF261CEF136618CAAF6A8CAB312DB18B25089C4DB330F6B7670C7E9E4B029F5F2wFz3E" TargetMode="External"/><Relationship Id="rId30" Type="http://schemas.openxmlformats.org/officeDocument/2006/relationships/hyperlink" Target="file:///O:\adm-urist\%D0%A1%D0%90%D0%9C%D0%90%D0%A0%D0%98%D0%9D%D0%90%20%D0%90.%D0%A1\%D0%9F%D0%A0%D0%9E%D0%A2%D0%98%D0%92%D0%9E%D0%94%D0%95%D0%99%D0%A1%D0%A2%D0%92%D0%98%D0%95%20%D0%9A%D0%9E%D0%A0%D0%A0%D0%A3%D0%9F%D0%A6%D0%98%D0%98\%D0%A3%D0%9A%D0%90%D0%97%20%D0%9F%D1%80%D0%B5%D0%B7%D0%B8%D0%B4%D0%B5%D0%BD%D1%82%D0%B0%20%D0%BE%D1%82%2029.06.2018%20%E2%84%96%20378.docx" TargetMode="External"/><Relationship Id="rId35" Type="http://schemas.openxmlformats.org/officeDocument/2006/relationships/hyperlink" Target="consultantplus://offline/ref=8FC3F42A365CCDBFBEC61B88FDF261CEF1376584ADFCA8CAB312DB18B25089C4C93357647176D9E2B8FF6FA0FEFB59C01899F954F6ECw9z8E" TargetMode="External"/><Relationship Id="rId43" Type="http://schemas.openxmlformats.org/officeDocument/2006/relationships/hyperlink" Target="consultantplus://offline/ref=8FC3F42A365CCDBFBEC61B88FDF261CEF1376584ADFDA8CAB312DB18B25089C4C93357677275DEE2B8FF6FA0FEFB59C01899F954F6ECw9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9727</Words>
  <Characters>55446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2019-08-20T05:23:00Z</dcterms:created>
  <dcterms:modified xsi:type="dcterms:W3CDTF">2019-08-20T05:23:00Z</dcterms:modified>
</cp:coreProperties>
</file>